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5A1" w:rsidRPr="00BE25A1" w:rsidRDefault="00BE25A1" w:rsidP="00BE25A1">
      <w:pPr>
        <w:spacing w:after="0" w:line="360" w:lineRule="auto"/>
        <w:jc w:val="center"/>
        <w:rPr>
          <w:rFonts w:ascii="Times New Roman" w:hAnsi="Times New Roman" w:cs="Times New Roman"/>
          <w:b/>
          <w:bCs/>
          <w:sz w:val="36"/>
          <w:szCs w:val="36"/>
        </w:rPr>
      </w:pPr>
      <w:r w:rsidRPr="00BE25A1">
        <w:rPr>
          <w:rFonts w:ascii="Times New Roman" w:hAnsi="Times New Roman" w:cs="Times New Roman"/>
          <w:b/>
          <w:bCs/>
          <w:sz w:val="36"/>
          <w:szCs w:val="36"/>
        </w:rPr>
        <w:t xml:space="preserve">Study of Hindu Marriage Act </w:t>
      </w:r>
      <w:proofErr w:type="gramStart"/>
      <w:r w:rsidRPr="00BE25A1">
        <w:rPr>
          <w:rFonts w:ascii="Times New Roman" w:hAnsi="Times New Roman" w:cs="Times New Roman"/>
          <w:b/>
          <w:bCs/>
          <w:sz w:val="36"/>
          <w:szCs w:val="36"/>
        </w:rPr>
        <w:t>1955 :</w:t>
      </w:r>
      <w:proofErr w:type="gramEnd"/>
      <w:r w:rsidRPr="00BE25A1">
        <w:rPr>
          <w:rFonts w:ascii="Times New Roman" w:hAnsi="Times New Roman" w:cs="Times New Roman"/>
          <w:b/>
          <w:bCs/>
          <w:sz w:val="36"/>
          <w:szCs w:val="36"/>
        </w:rPr>
        <w:t xml:space="preserve"> A Review</w:t>
      </w:r>
    </w:p>
    <w:p w:rsidR="002105C3" w:rsidRDefault="002105C3" w:rsidP="002105C3">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Dr. </w:t>
      </w:r>
      <w:proofErr w:type="spellStart"/>
      <w:r>
        <w:rPr>
          <w:rFonts w:ascii="Times New Roman" w:hAnsi="Times New Roman" w:cs="Times New Roman"/>
          <w:b/>
          <w:bCs/>
          <w:sz w:val="24"/>
          <w:szCs w:val="24"/>
        </w:rPr>
        <w:t>Rakesh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Kumari</w:t>
      </w:r>
      <w:proofErr w:type="spellEnd"/>
      <w:r>
        <w:rPr>
          <w:rFonts w:ascii="Times New Roman" w:hAnsi="Times New Roman" w:cs="Times New Roman"/>
          <w:sz w:val="24"/>
          <w:szCs w:val="24"/>
        </w:rPr>
        <w:t xml:space="preserve">, Assistant Professor, South Point College of Law, </w:t>
      </w:r>
      <w:proofErr w:type="spellStart"/>
      <w:r>
        <w:rPr>
          <w:rFonts w:ascii="Times New Roman" w:hAnsi="Times New Roman" w:cs="Times New Roman"/>
          <w:sz w:val="24"/>
          <w:szCs w:val="24"/>
        </w:rPr>
        <w:t>Sonipat</w:t>
      </w:r>
      <w:proofErr w:type="spellEnd"/>
    </w:p>
    <w:p w:rsidR="00BE25A1" w:rsidRPr="00650995" w:rsidRDefault="00BE25A1" w:rsidP="00BE25A1">
      <w:pPr>
        <w:spacing w:after="0" w:line="360" w:lineRule="auto"/>
        <w:jc w:val="both"/>
        <w:rPr>
          <w:rFonts w:ascii="Times New Roman" w:hAnsi="Times New Roman" w:cs="Times New Roman"/>
          <w:b/>
          <w:bCs/>
          <w:sz w:val="24"/>
          <w:szCs w:val="24"/>
        </w:rPr>
      </w:pPr>
    </w:p>
    <w:p w:rsidR="00BE25A1" w:rsidRPr="00BE25A1" w:rsidRDefault="004408D5" w:rsidP="00BE25A1">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simplePos x="0" y="0"/>
            <wp:positionH relativeFrom="margin">
              <wp:posOffset>4343400</wp:posOffset>
            </wp:positionH>
            <wp:positionV relativeFrom="margin">
              <wp:posOffset>942975</wp:posOffset>
            </wp:positionV>
            <wp:extent cx="1652270" cy="1447800"/>
            <wp:effectExtent l="19050" t="0" r="5080" b="0"/>
            <wp:wrapSquare wrapText="bothSides"/>
            <wp:docPr id="11" name="Picture 1" descr="Description: C:\Users\diwan\Desktop\issn_977023485612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iwan\Desktop\issn_9770234856124 copy.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1447800"/>
                    </a:xfrm>
                    <a:prstGeom prst="rect">
                      <a:avLst/>
                    </a:prstGeom>
                    <a:noFill/>
                    <a:ln>
                      <a:noFill/>
                    </a:ln>
                  </pic:spPr>
                </pic:pic>
              </a:graphicData>
            </a:graphic>
          </wp:anchor>
        </w:drawing>
      </w:r>
      <w:proofErr w:type="gramStart"/>
      <w:r w:rsidR="00650995" w:rsidRPr="00650995">
        <w:rPr>
          <w:rFonts w:ascii="Times New Roman" w:hAnsi="Times New Roman" w:cs="Times New Roman"/>
          <w:b/>
          <w:bCs/>
          <w:sz w:val="24"/>
          <w:szCs w:val="24"/>
        </w:rPr>
        <w:t>Abstract :</w:t>
      </w:r>
      <w:proofErr w:type="gramEnd"/>
      <w:r w:rsidR="00650995">
        <w:rPr>
          <w:rFonts w:ascii="Times New Roman" w:hAnsi="Times New Roman" w:cs="Times New Roman"/>
          <w:sz w:val="24"/>
          <w:szCs w:val="24"/>
        </w:rPr>
        <w:t xml:space="preserve"> </w:t>
      </w:r>
      <w:r w:rsidR="00BE25A1" w:rsidRPr="00BE25A1">
        <w:rPr>
          <w:rFonts w:ascii="Times New Roman" w:hAnsi="Times New Roman" w:cs="Times New Roman"/>
          <w:sz w:val="24"/>
          <w:szCs w:val="24"/>
        </w:rPr>
        <w:t>Hindu Marriage Act, 1955 has reformed Hindu law of Marriage. It is a landmark in the history of social legislation. It has not simply codified the Hindu law of marriage but has introduced certain important changes in many respects. The Hindu marriage contemplated by the Act hardly remains sacramental. The Act has brought in some changes of far reaching consequences which have undermined the sacramental nature of marriage and rendered it contractual in nature to a great extent.</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The Hindu Marriage Act is an Act of the Parliament of India in 1955 as part of the Hindu Code Bills. Three other important acts were also enacted during this time: the Hindu Succession Act (1956), the Hindu Minority and Guardianship Act (1956)</w:t>
      </w:r>
      <w:proofErr w:type="gramStart"/>
      <w:r w:rsidRPr="00BE25A1">
        <w:rPr>
          <w:rFonts w:ascii="Times New Roman" w:hAnsi="Times New Roman" w:cs="Times New Roman"/>
          <w:sz w:val="24"/>
          <w:szCs w:val="24"/>
        </w:rPr>
        <w:t>,the</w:t>
      </w:r>
      <w:proofErr w:type="gramEnd"/>
      <w:r w:rsidRPr="00BE25A1">
        <w:rPr>
          <w:rFonts w:ascii="Times New Roman" w:hAnsi="Times New Roman" w:cs="Times New Roman"/>
          <w:sz w:val="24"/>
          <w:szCs w:val="24"/>
        </w:rPr>
        <w:t xml:space="preserve"> Hindu Adoptions and Maintenance Act (1956).</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As part of the Hindu Code Bill, the Hindu Marriage Act was enacted by Parliament in 1955 to amend and to codify marriage law between Hindus. As well as regulating the institution of marriage (including validity of marriage and conditions for invalidity), it also regulates other aspects of personal life among Hindus</w:t>
      </w:r>
      <w:r>
        <w:rPr>
          <w:rFonts w:ascii="Times New Roman" w:hAnsi="Times New Roman" w:cs="Times New Roman"/>
          <w:sz w:val="24"/>
          <w:szCs w:val="24"/>
        </w:rPr>
        <w:t xml:space="preserve"> </w:t>
      </w:r>
      <w:r w:rsidRPr="00BE25A1">
        <w:rPr>
          <w:rFonts w:ascii="Times New Roman" w:hAnsi="Times New Roman" w:cs="Times New Roman"/>
          <w:sz w:val="24"/>
          <w:szCs w:val="24"/>
        </w:rPr>
        <w:t>and the applicability</w:t>
      </w:r>
      <w:r>
        <w:rPr>
          <w:rFonts w:ascii="Times New Roman" w:hAnsi="Times New Roman" w:cs="Times New Roman"/>
          <w:sz w:val="24"/>
          <w:szCs w:val="24"/>
        </w:rPr>
        <w:t xml:space="preserve"> </w:t>
      </w:r>
      <w:r w:rsidRPr="00BE25A1">
        <w:rPr>
          <w:rFonts w:ascii="Times New Roman" w:hAnsi="Times New Roman" w:cs="Times New Roman"/>
          <w:sz w:val="24"/>
          <w:szCs w:val="24"/>
        </w:rPr>
        <w:t>of such lives in wider Indian society.</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The Hindu Marriage Act provides guidance for Hindus to be in a systematic marriage bond. It gives meaning to marriage, cohabiting rights for both the bride and groom, and a safety for their family and children so that they do not suffer from their parental issues.</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Applicability</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The Act applies to all forms of Hinduism (for example, to a person who is a </w:t>
      </w:r>
      <w:proofErr w:type="spellStart"/>
      <w:r w:rsidRPr="00BE25A1">
        <w:rPr>
          <w:rFonts w:ascii="Times New Roman" w:hAnsi="Times New Roman" w:cs="Times New Roman"/>
          <w:sz w:val="24"/>
          <w:szCs w:val="24"/>
        </w:rPr>
        <w:t>Virashaiva</w:t>
      </w:r>
      <w:proofErr w:type="spellEnd"/>
      <w:r w:rsidRPr="00BE25A1">
        <w:rPr>
          <w:rFonts w:ascii="Times New Roman" w:hAnsi="Times New Roman" w:cs="Times New Roman"/>
          <w:sz w:val="24"/>
          <w:szCs w:val="24"/>
        </w:rPr>
        <w:t xml:space="preserve">, a </w:t>
      </w:r>
      <w:proofErr w:type="spellStart"/>
      <w:r w:rsidRPr="00BE25A1">
        <w:rPr>
          <w:rFonts w:ascii="Times New Roman" w:hAnsi="Times New Roman" w:cs="Times New Roman"/>
          <w:sz w:val="24"/>
          <w:szCs w:val="24"/>
        </w:rPr>
        <w:t>Lingayat</w:t>
      </w:r>
      <w:proofErr w:type="spellEnd"/>
      <w:r w:rsidRPr="00BE25A1">
        <w:rPr>
          <w:rFonts w:ascii="Times New Roman" w:hAnsi="Times New Roman" w:cs="Times New Roman"/>
          <w:sz w:val="24"/>
          <w:szCs w:val="24"/>
        </w:rPr>
        <w:t xml:space="preserve"> or a follower of the </w:t>
      </w:r>
      <w:proofErr w:type="spellStart"/>
      <w:r w:rsidRPr="00BE25A1">
        <w:rPr>
          <w:rFonts w:ascii="Times New Roman" w:hAnsi="Times New Roman" w:cs="Times New Roman"/>
          <w:sz w:val="24"/>
          <w:szCs w:val="24"/>
        </w:rPr>
        <w:t>Brahmo</w:t>
      </w:r>
      <w:proofErr w:type="spellEnd"/>
      <w:r w:rsidRPr="00BE25A1">
        <w:rPr>
          <w:rFonts w:ascii="Times New Roman" w:hAnsi="Times New Roman" w:cs="Times New Roman"/>
          <w:sz w:val="24"/>
          <w:szCs w:val="24"/>
        </w:rPr>
        <w:t xml:space="preserve">, </w:t>
      </w:r>
      <w:proofErr w:type="spellStart"/>
      <w:r w:rsidRPr="00BE25A1">
        <w:rPr>
          <w:rFonts w:ascii="Times New Roman" w:hAnsi="Times New Roman" w:cs="Times New Roman"/>
          <w:sz w:val="24"/>
          <w:szCs w:val="24"/>
        </w:rPr>
        <w:t>Prarthana</w:t>
      </w:r>
      <w:proofErr w:type="spellEnd"/>
      <w:r w:rsidRPr="00BE25A1">
        <w:rPr>
          <w:rFonts w:ascii="Times New Roman" w:hAnsi="Times New Roman" w:cs="Times New Roman"/>
          <w:sz w:val="24"/>
          <w:szCs w:val="24"/>
        </w:rPr>
        <w:t xml:space="preserve"> or </w:t>
      </w:r>
      <w:proofErr w:type="spellStart"/>
      <w:r w:rsidRPr="00BE25A1">
        <w:rPr>
          <w:rFonts w:ascii="Times New Roman" w:hAnsi="Times New Roman" w:cs="Times New Roman"/>
          <w:sz w:val="24"/>
          <w:szCs w:val="24"/>
        </w:rPr>
        <w:t>AryaSamam</w:t>
      </w:r>
      <w:proofErr w:type="spellEnd"/>
      <w:r w:rsidRPr="00BE25A1">
        <w:rPr>
          <w:rFonts w:ascii="Times New Roman" w:hAnsi="Times New Roman" w:cs="Times New Roman"/>
          <w:sz w:val="24"/>
          <w:szCs w:val="24"/>
        </w:rPr>
        <w:t xml:space="preserve">) and also </w:t>
      </w:r>
      <w:proofErr w:type="spellStart"/>
      <w:r w:rsidRPr="00BE25A1">
        <w:rPr>
          <w:rFonts w:ascii="Times New Roman" w:hAnsi="Times New Roman" w:cs="Times New Roman"/>
          <w:sz w:val="24"/>
          <w:szCs w:val="24"/>
        </w:rPr>
        <w:t>recognises</w:t>
      </w:r>
      <w:proofErr w:type="spellEnd"/>
      <w:r w:rsidRPr="00BE25A1">
        <w:rPr>
          <w:rFonts w:ascii="Times New Roman" w:hAnsi="Times New Roman" w:cs="Times New Roman"/>
          <w:sz w:val="24"/>
          <w:szCs w:val="24"/>
        </w:rPr>
        <w:t xml:space="preserve"> offshoots of the Hindu religion as specified in Article 44 of the Indian Constitution. Notably, these include </w:t>
      </w:r>
      <w:proofErr w:type="spellStart"/>
      <w:r w:rsidRPr="00BE25A1">
        <w:rPr>
          <w:rFonts w:ascii="Times New Roman" w:hAnsi="Times New Roman" w:cs="Times New Roman"/>
          <w:sz w:val="24"/>
          <w:szCs w:val="24"/>
        </w:rPr>
        <w:t>Jains</w:t>
      </w:r>
      <w:proofErr w:type="spellEnd"/>
      <w:r w:rsidRPr="00BE25A1">
        <w:rPr>
          <w:rFonts w:ascii="Times New Roman" w:hAnsi="Times New Roman" w:cs="Times New Roman"/>
          <w:sz w:val="24"/>
          <w:szCs w:val="24"/>
        </w:rPr>
        <w:t xml:space="preserve"> and Buddhists. The Act also applies to anyone who is a permanent resident in the India who is not Muslim, Jew, Christian, or </w:t>
      </w:r>
      <w:proofErr w:type="spellStart"/>
      <w:r w:rsidRPr="00BE25A1">
        <w:rPr>
          <w:rFonts w:ascii="Times New Roman" w:hAnsi="Times New Roman" w:cs="Times New Roman"/>
          <w:sz w:val="24"/>
          <w:szCs w:val="24"/>
        </w:rPr>
        <w:t>Parsi</w:t>
      </w:r>
      <w:proofErr w:type="spellEnd"/>
      <w:r w:rsidRPr="00BE25A1">
        <w:rPr>
          <w:rFonts w:ascii="Times New Roman" w:hAnsi="Times New Roman" w:cs="Times New Roman"/>
          <w:sz w:val="24"/>
          <w:szCs w:val="24"/>
        </w:rPr>
        <w:t xml:space="preserve"> by religion.</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Although the Act originally applied to Sikhs as well, the </w:t>
      </w:r>
      <w:proofErr w:type="spellStart"/>
      <w:r w:rsidRPr="00BE25A1">
        <w:rPr>
          <w:rFonts w:ascii="Times New Roman" w:hAnsi="Times New Roman" w:cs="Times New Roman"/>
          <w:sz w:val="24"/>
          <w:szCs w:val="24"/>
        </w:rPr>
        <w:t>Anand</w:t>
      </w:r>
      <w:proofErr w:type="spellEnd"/>
      <w:r>
        <w:rPr>
          <w:rFonts w:ascii="Times New Roman" w:hAnsi="Times New Roman" w:cs="Times New Roman"/>
          <w:sz w:val="24"/>
          <w:szCs w:val="24"/>
        </w:rPr>
        <w:t xml:space="preserve"> </w:t>
      </w:r>
      <w:proofErr w:type="spellStart"/>
      <w:r w:rsidRPr="00BE25A1">
        <w:rPr>
          <w:rFonts w:ascii="Times New Roman" w:hAnsi="Times New Roman" w:cs="Times New Roman"/>
          <w:sz w:val="24"/>
          <w:szCs w:val="24"/>
        </w:rPr>
        <w:t>Karj</w:t>
      </w:r>
      <w:proofErr w:type="spellEnd"/>
      <w:r w:rsidRPr="00BE25A1">
        <w:rPr>
          <w:rFonts w:ascii="Times New Roman" w:hAnsi="Times New Roman" w:cs="Times New Roman"/>
          <w:sz w:val="24"/>
          <w:szCs w:val="24"/>
        </w:rPr>
        <w:t xml:space="preserve"> Marriage Act gives Sikhs their own personal law related to marriage.</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Although the Act originally did not apply to citizens in the State of Jammu and Kashmir, the effect of the J&amp;K Hindu Marriage Act, 1955 made it applicable.</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Conditions for marriage</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Section 5 of The Hindu Marriage Act specifies that conditions must be met for a marriage to be able to take place. If a ceremony takes place, but the conditions are not met, the marriage is either void by default, or voidable.</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Void marriages</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 marriage may be declared void if it contravenes any of the following:</w:t>
      </w:r>
    </w:p>
    <w:p w:rsidR="00BE25A1" w:rsidRPr="00BE25A1" w:rsidRDefault="00BE25A1" w:rsidP="00BE25A1">
      <w:pPr>
        <w:pStyle w:val="ListParagraph"/>
        <w:numPr>
          <w:ilvl w:val="0"/>
          <w:numId w:val="1"/>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Either party is under </w:t>
      </w:r>
      <w:proofErr w:type="spellStart"/>
      <w:r w:rsidRPr="00BE25A1">
        <w:rPr>
          <w:rFonts w:ascii="Times New Roman" w:hAnsi="Times New Roman" w:cs="Times New Roman"/>
          <w:sz w:val="24"/>
          <w:szCs w:val="24"/>
        </w:rPr>
        <w:t>age.The</w:t>
      </w:r>
      <w:proofErr w:type="spellEnd"/>
      <w:r w:rsidRPr="00BE25A1">
        <w:rPr>
          <w:rFonts w:ascii="Times New Roman" w:hAnsi="Times New Roman" w:cs="Times New Roman"/>
          <w:sz w:val="24"/>
          <w:szCs w:val="24"/>
        </w:rPr>
        <w:t xml:space="preserve"> bridegroom should be of 21 years of age and the bride of 18 years.</w:t>
      </w:r>
    </w:p>
    <w:p w:rsidR="00BE25A1" w:rsidRPr="00BE25A1" w:rsidRDefault="00BE25A1" w:rsidP="00BE25A1">
      <w:pPr>
        <w:pStyle w:val="ListParagraph"/>
        <w:numPr>
          <w:ilvl w:val="0"/>
          <w:numId w:val="1"/>
        </w:numPr>
        <w:spacing w:after="0" w:line="360" w:lineRule="auto"/>
        <w:jc w:val="both"/>
        <w:rPr>
          <w:rFonts w:ascii="Times New Roman" w:hAnsi="Times New Roman" w:cs="Times New Roman"/>
          <w:sz w:val="24"/>
          <w:szCs w:val="24"/>
        </w:rPr>
      </w:pPr>
      <w:proofErr w:type="gramStart"/>
      <w:r w:rsidRPr="00BE25A1">
        <w:rPr>
          <w:rFonts w:ascii="Times New Roman" w:hAnsi="Times New Roman" w:cs="Times New Roman"/>
          <w:sz w:val="24"/>
          <w:szCs w:val="24"/>
        </w:rPr>
        <w:t xml:space="preserve">Either party is not of a Hindu </w:t>
      </w:r>
      <w:proofErr w:type="spellStart"/>
      <w:r w:rsidRPr="00BE25A1">
        <w:rPr>
          <w:rFonts w:ascii="Times New Roman" w:hAnsi="Times New Roman" w:cs="Times New Roman"/>
          <w:sz w:val="24"/>
          <w:szCs w:val="24"/>
        </w:rPr>
        <w:t>religion.Both</w:t>
      </w:r>
      <w:proofErr w:type="spellEnd"/>
      <w:r w:rsidRPr="00BE25A1">
        <w:rPr>
          <w:rFonts w:ascii="Times New Roman" w:hAnsi="Times New Roman" w:cs="Times New Roman"/>
          <w:sz w:val="24"/>
          <w:szCs w:val="24"/>
        </w:rPr>
        <w:t xml:space="preserve"> the bridegroom and</w:t>
      </w:r>
      <w:proofErr w:type="gramEnd"/>
      <w:r w:rsidRPr="00BE25A1">
        <w:rPr>
          <w:rFonts w:ascii="Times New Roman" w:hAnsi="Times New Roman" w:cs="Times New Roman"/>
          <w:sz w:val="24"/>
          <w:szCs w:val="24"/>
        </w:rPr>
        <w:t xml:space="preserve"> the bride should be of the Hindu religion at the time of marriage.</w:t>
      </w:r>
    </w:p>
    <w:p w:rsidR="00BE25A1" w:rsidRPr="00BE25A1" w:rsidRDefault="00BE25A1" w:rsidP="00BE25A1">
      <w:pPr>
        <w:pStyle w:val="ListParagraph"/>
        <w:numPr>
          <w:ilvl w:val="0"/>
          <w:numId w:val="1"/>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Either party is already married. The Act expressively prohibits polygamy. A marriage can only be solemnized if neither party has a living spouse at the time of marriage.</w:t>
      </w:r>
    </w:p>
    <w:p w:rsidR="00BE25A1" w:rsidRPr="00BE25A1" w:rsidRDefault="00BE25A1" w:rsidP="00BE25A1">
      <w:pPr>
        <w:pStyle w:val="ListParagraph"/>
        <w:numPr>
          <w:ilvl w:val="0"/>
          <w:numId w:val="1"/>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The parties are </w:t>
      </w:r>
      <w:proofErr w:type="spellStart"/>
      <w:r w:rsidRPr="00BE25A1">
        <w:rPr>
          <w:rFonts w:ascii="Times New Roman" w:hAnsi="Times New Roman" w:cs="Times New Roman"/>
          <w:sz w:val="24"/>
          <w:szCs w:val="24"/>
        </w:rPr>
        <w:t>sapindas</w:t>
      </w:r>
      <w:proofErr w:type="spellEnd"/>
      <w:r w:rsidRPr="00BE25A1">
        <w:rPr>
          <w:rFonts w:ascii="Times New Roman" w:hAnsi="Times New Roman" w:cs="Times New Roman"/>
          <w:sz w:val="24"/>
          <w:szCs w:val="24"/>
        </w:rPr>
        <w:t xml:space="preserve"> or within the degree of prohibited relationship.</w:t>
      </w:r>
    </w:p>
    <w:p w:rsid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Voidable marriages</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 marriage may later be voidable (annulled) if it contravenes any of the following:</w:t>
      </w:r>
    </w:p>
    <w:p w:rsidR="00BE25A1" w:rsidRPr="00BE25A1" w:rsidRDefault="00BE25A1" w:rsidP="00BE25A1">
      <w:pPr>
        <w:pStyle w:val="ListParagraph"/>
        <w:numPr>
          <w:ilvl w:val="0"/>
          <w:numId w:val="2"/>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Either party is impotent, unable to consummate the marriage, or otherwise unfit for the procreation of children.</w:t>
      </w:r>
    </w:p>
    <w:p w:rsidR="00BE25A1" w:rsidRPr="00BE25A1" w:rsidRDefault="00BE25A1" w:rsidP="00BE25A1">
      <w:pPr>
        <w:pStyle w:val="ListParagraph"/>
        <w:numPr>
          <w:ilvl w:val="0"/>
          <w:numId w:val="2"/>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One party did not willingly consent. In order to consent, both parties must be sound of mind and capable of understanding the implications of marriage. If either party suffers from a mental disorder or recurrent attacks of insanity or epilepsy, then that may indicate </w:t>
      </w:r>
      <w:r w:rsidRPr="00BE25A1">
        <w:rPr>
          <w:rFonts w:ascii="Times New Roman" w:hAnsi="Times New Roman" w:cs="Times New Roman"/>
          <w:sz w:val="24"/>
          <w:szCs w:val="24"/>
        </w:rPr>
        <w:lastRenderedPageBreak/>
        <w:t>that consent was not (or could not be) given. Likewise, if consent was forced or obtained fraudulently, then the marriage may be voidable.</w:t>
      </w:r>
    </w:p>
    <w:p w:rsidR="00BE25A1" w:rsidRPr="00BE25A1" w:rsidRDefault="00BE25A1" w:rsidP="00BE25A1">
      <w:pPr>
        <w:pStyle w:val="ListParagraph"/>
        <w:numPr>
          <w:ilvl w:val="0"/>
          <w:numId w:val="2"/>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The bride was pregnant by another man other then the bridegroom at the time of the marriage.</w:t>
      </w:r>
    </w:p>
    <w:p w:rsidR="00BE25A1" w:rsidRDefault="00BE25A1" w:rsidP="00BE25A1">
      <w:pPr>
        <w:spacing w:after="0" w:line="360" w:lineRule="auto"/>
        <w:ind w:left="360"/>
        <w:jc w:val="both"/>
        <w:rPr>
          <w:rFonts w:ascii="Times New Roman" w:hAnsi="Times New Roman" w:cs="Times New Roman"/>
          <w:b/>
          <w:bCs/>
          <w:sz w:val="24"/>
          <w:szCs w:val="24"/>
        </w:rPr>
      </w:pPr>
    </w:p>
    <w:p w:rsidR="00650995" w:rsidRDefault="00650995" w:rsidP="00BE25A1">
      <w:pPr>
        <w:spacing w:after="0" w:line="360" w:lineRule="auto"/>
        <w:ind w:left="360"/>
        <w:jc w:val="both"/>
        <w:rPr>
          <w:rFonts w:ascii="Times New Roman" w:hAnsi="Times New Roman" w:cs="Times New Roman"/>
          <w:b/>
          <w:bCs/>
          <w:sz w:val="24"/>
          <w:szCs w:val="24"/>
        </w:rPr>
      </w:pPr>
    </w:p>
    <w:p w:rsidR="00BE25A1" w:rsidRPr="00BE25A1" w:rsidRDefault="00BE25A1" w:rsidP="00BE25A1">
      <w:pPr>
        <w:spacing w:after="0" w:line="360" w:lineRule="auto"/>
        <w:ind w:left="360"/>
        <w:jc w:val="both"/>
        <w:rPr>
          <w:rFonts w:ascii="Times New Roman" w:hAnsi="Times New Roman" w:cs="Times New Roman"/>
          <w:b/>
          <w:bCs/>
          <w:sz w:val="24"/>
          <w:szCs w:val="24"/>
        </w:rPr>
      </w:pPr>
      <w:r w:rsidRPr="00BE25A1">
        <w:rPr>
          <w:rFonts w:ascii="Times New Roman" w:hAnsi="Times New Roman" w:cs="Times New Roman"/>
          <w:b/>
          <w:bCs/>
          <w:sz w:val="24"/>
          <w:szCs w:val="24"/>
        </w:rPr>
        <w:t>Ceremonies</w:t>
      </w:r>
    </w:p>
    <w:p w:rsidR="00BE25A1" w:rsidRPr="00BE25A1" w:rsidRDefault="00BE25A1" w:rsidP="00BE25A1">
      <w:pPr>
        <w:pStyle w:val="ListParagraph"/>
        <w:numPr>
          <w:ilvl w:val="0"/>
          <w:numId w:val="2"/>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Section 7 of the Hindu Marriage Act </w:t>
      </w:r>
      <w:proofErr w:type="spellStart"/>
      <w:r w:rsidRPr="00BE25A1">
        <w:rPr>
          <w:rFonts w:ascii="Times New Roman" w:hAnsi="Times New Roman" w:cs="Times New Roman"/>
          <w:sz w:val="24"/>
          <w:szCs w:val="24"/>
        </w:rPr>
        <w:t>recognises</w:t>
      </w:r>
      <w:proofErr w:type="spellEnd"/>
      <w:r w:rsidRPr="00BE25A1">
        <w:rPr>
          <w:rFonts w:ascii="Times New Roman" w:hAnsi="Times New Roman" w:cs="Times New Roman"/>
          <w:sz w:val="24"/>
          <w:szCs w:val="24"/>
        </w:rPr>
        <w:t xml:space="preserve"> that there may be different, but equally valid ceremonies and customs of marriage. As such, Hindu marriage may be solemnized in accordance with the customary rites and ceremonies of either the bride or the groom. These rites and ceremonies include the </w:t>
      </w:r>
      <w:proofErr w:type="spellStart"/>
      <w:r w:rsidRPr="00BE25A1">
        <w:rPr>
          <w:rFonts w:ascii="Times New Roman" w:hAnsi="Times New Roman" w:cs="Times New Roman"/>
          <w:sz w:val="24"/>
          <w:szCs w:val="24"/>
        </w:rPr>
        <w:t>Saptapadi</w:t>
      </w:r>
      <w:proofErr w:type="spellEnd"/>
      <w:r w:rsidRPr="00BE25A1">
        <w:rPr>
          <w:rFonts w:ascii="Times New Roman" w:hAnsi="Times New Roman" w:cs="Times New Roman"/>
          <w:sz w:val="24"/>
          <w:szCs w:val="24"/>
        </w:rPr>
        <w:t xml:space="preserve"> and </w:t>
      </w:r>
      <w:proofErr w:type="spellStart"/>
      <w:r w:rsidRPr="00BE25A1">
        <w:rPr>
          <w:rFonts w:ascii="Times New Roman" w:hAnsi="Times New Roman" w:cs="Times New Roman"/>
          <w:sz w:val="24"/>
          <w:szCs w:val="24"/>
        </w:rPr>
        <w:t>Kreva</w:t>
      </w:r>
      <w:proofErr w:type="spellEnd"/>
      <w:r w:rsidRPr="00BE25A1">
        <w:rPr>
          <w:rFonts w:ascii="Times New Roman" w:hAnsi="Times New Roman" w:cs="Times New Roman"/>
          <w:sz w:val="24"/>
          <w:szCs w:val="24"/>
        </w:rPr>
        <w:t>.</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Registering a marriage</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 marriage cannot be registered unless the following conditions are fulfilled:</w:t>
      </w:r>
    </w:p>
    <w:p w:rsidR="00BE25A1" w:rsidRPr="00BE25A1" w:rsidRDefault="00BE25A1" w:rsidP="00BE25A1">
      <w:pPr>
        <w:pStyle w:val="ListParagraph"/>
        <w:numPr>
          <w:ilvl w:val="0"/>
          <w:numId w:val="2"/>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 ceremony of marriage has been performed; and</w:t>
      </w:r>
    </w:p>
    <w:p w:rsidR="00BE25A1" w:rsidRPr="00BE25A1" w:rsidRDefault="00BE25A1" w:rsidP="00BE25A1">
      <w:pPr>
        <w:pStyle w:val="ListParagraph"/>
        <w:numPr>
          <w:ilvl w:val="0"/>
          <w:numId w:val="2"/>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the parties have been living together as husband and wife</w:t>
      </w:r>
    </w:p>
    <w:p w:rsidR="00BE25A1" w:rsidRPr="00BE25A1" w:rsidRDefault="00BE25A1" w:rsidP="00BE25A1">
      <w:pPr>
        <w:pStyle w:val="ListParagraph"/>
        <w:numPr>
          <w:ilvl w:val="0"/>
          <w:numId w:val="2"/>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Additionally,</w:t>
      </w:r>
      <w:r>
        <w:rPr>
          <w:rFonts w:ascii="Times New Roman" w:hAnsi="Times New Roman" w:cs="Times New Roman"/>
          <w:sz w:val="24"/>
          <w:szCs w:val="24"/>
        </w:rPr>
        <w:t xml:space="preserve"> </w:t>
      </w:r>
      <w:r w:rsidRPr="00BE25A1">
        <w:rPr>
          <w:rFonts w:ascii="Times New Roman" w:hAnsi="Times New Roman" w:cs="Times New Roman"/>
          <w:sz w:val="24"/>
          <w:szCs w:val="24"/>
        </w:rPr>
        <w:t>the parties must have been residing within the district of the Marriage Officer for a period of not less than thirty days immediately preceding the date on which the application is made to him for registration.</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Section 8 of the Hindu Marriage Act allows</w:t>
      </w:r>
      <w:r>
        <w:rPr>
          <w:rFonts w:ascii="Times New Roman" w:hAnsi="Times New Roman" w:cs="Times New Roman"/>
          <w:sz w:val="24"/>
          <w:szCs w:val="24"/>
        </w:rPr>
        <w:t xml:space="preserve"> </w:t>
      </w:r>
      <w:r w:rsidRPr="00BE25A1">
        <w:rPr>
          <w:rFonts w:ascii="Times New Roman" w:hAnsi="Times New Roman" w:cs="Times New Roman"/>
          <w:sz w:val="24"/>
          <w:szCs w:val="24"/>
        </w:rPr>
        <w:t>a</w:t>
      </w:r>
      <w:r>
        <w:rPr>
          <w:rFonts w:ascii="Times New Roman" w:hAnsi="Times New Roman" w:cs="Times New Roman"/>
          <w:sz w:val="24"/>
          <w:szCs w:val="24"/>
        </w:rPr>
        <w:t xml:space="preserve"> </w:t>
      </w:r>
      <w:r w:rsidRPr="00BE25A1">
        <w:rPr>
          <w:rFonts w:ascii="Times New Roman" w:hAnsi="Times New Roman" w:cs="Times New Roman"/>
          <w:sz w:val="24"/>
          <w:szCs w:val="24"/>
        </w:rPr>
        <w:t>state government to make rules for the registration of Hindu marriages particular to that state, particularly with respect to recording the particulars of marriage as may be prescribed in the Hindu Marriage Register.</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Registration provides written </w:t>
      </w:r>
      <w:proofErr w:type="spellStart"/>
      <w:r w:rsidRPr="00BE25A1">
        <w:rPr>
          <w:rFonts w:ascii="Times New Roman" w:hAnsi="Times New Roman" w:cs="Times New Roman"/>
          <w:sz w:val="24"/>
          <w:szCs w:val="24"/>
        </w:rPr>
        <w:t>evidenceof</w:t>
      </w:r>
      <w:proofErr w:type="spellEnd"/>
      <w:r w:rsidRPr="00BE25A1">
        <w:rPr>
          <w:rFonts w:ascii="Times New Roman" w:hAnsi="Times New Roman" w:cs="Times New Roman"/>
          <w:sz w:val="24"/>
          <w:szCs w:val="24"/>
        </w:rPr>
        <w:t xml:space="preserve"> marriage. As such, the Hindu Marriage Register should be open for inspection at all reasonable times (allowing anyone to obtain proof of marriage) and should be admissible as evidence in a court of law.</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Divorce</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lastRenderedPageBreak/>
        <w:t>Although marriage is held to be divine, the Hindu Marriage Act does permit either party to divorce on the grounds of unhappiness, or if he or she can prove that the marriage is no longer tenable.</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A petition for divorce usually can only be filed one year after registration. However, in certain cases of suffering by the petitioner or mental instability of the respondent, a court may allow a petition to be presented </w:t>
      </w:r>
      <w:proofErr w:type="spellStart"/>
      <w:r w:rsidRPr="00BE25A1">
        <w:rPr>
          <w:rFonts w:ascii="Times New Roman" w:hAnsi="Times New Roman" w:cs="Times New Roman"/>
          <w:sz w:val="24"/>
          <w:szCs w:val="24"/>
        </w:rPr>
        <w:t>beforeone</w:t>
      </w:r>
      <w:proofErr w:type="spellEnd"/>
      <w:r w:rsidRPr="00BE25A1">
        <w:rPr>
          <w:rFonts w:ascii="Times New Roman" w:hAnsi="Times New Roman" w:cs="Times New Roman"/>
          <w:sz w:val="24"/>
          <w:szCs w:val="24"/>
        </w:rPr>
        <w:t xml:space="preserve"> year.</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Grounds for divorce</w:t>
      </w:r>
    </w:p>
    <w:p w:rsidR="00BE25A1" w:rsidRP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 marriage may be dissolved by a court order on the following grounds:</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Adultery - the respondent has had voluntary sexual intercourse with a man or a woman other than the spouse after the marriage.</w:t>
      </w: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Cruelty - the respondent has physically or mentally abused the petitioner.</w:t>
      </w: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Desertion - the respondent has deserted the petitioner for a continuous period of not less than two years.</w:t>
      </w: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Conversion to another religion - the respondent has ceased to be a Hindu and has taken another religion.</w:t>
      </w: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Unsound mind - the respondent has been diagnosed since the marriage ceremony as being unsound of mind to such an extent that normal married life is not possible.</w:t>
      </w: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 xml:space="preserve">Disease - the respondent been diagnosed with an incurable form of leprosy or has venereal disease in </w:t>
      </w:r>
      <w:proofErr w:type="spellStart"/>
      <w:r w:rsidRPr="00BE25A1">
        <w:rPr>
          <w:rFonts w:ascii="Times New Roman" w:hAnsi="Times New Roman" w:cs="Times New Roman"/>
          <w:sz w:val="24"/>
          <w:szCs w:val="24"/>
        </w:rPr>
        <w:t>acommunicable</w:t>
      </w:r>
      <w:proofErr w:type="spellEnd"/>
      <w:r w:rsidRPr="00BE25A1">
        <w:rPr>
          <w:rFonts w:ascii="Times New Roman" w:hAnsi="Times New Roman" w:cs="Times New Roman"/>
          <w:sz w:val="24"/>
          <w:szCs w:val="24"/>
        </w:rPr>
        <w:t xml:space="preserve"> form.</w:t>
      </w: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Presumption of death - the respondent has not been seen alive for seven years or more.</w:t>
      </w:r>
    </w:p>
    <w:p w:rsidR="00BE25A1" w:rsidRPr="00BE25A1" w:rsidRDefault="00BE25A1" w:rsidP="00BE25A1">
      <w:pPr>
        <w:pStyle w:val="ListParagraph"/>
        <w:numPr>
          <w:ilvl w:val="0"/>
          <w:numId w:val="3"/>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No resumption of cohabitation after a decree of judicial separation for a period of at least one year.</w:t>
      </w:r>
    </w:p>
    <w:p w:rsidR="00BE25A1" w:rsidRPr="00BE25A1" w:rsidRDefault="00BE25A1" w:rsidP="00BE25A1">
      <w:pPr>
        <w:spacing w:after="0" w:line="360" w:lineRule="auto"/>
        <w:jc w:val="both"/>
        <w:rPr>
          <w:rFonts w:ascii="Times New Roman" w:hAnsi="Times New Roman" w:cs="Times New Roman"/>
          <w:b/>
          <w:bCs/>
          <w:i/>
          <w:iCs/>
          <w:sz w:val="24"/>
          <w:szCs w:val="24"/>
        </w:rPr>
      </w:pPr>
      <w:r w:rsidRPr="00BE25A1">
        <w:rPr>
          <w:rFonts w:ascii="Times New Roman" w:hAnsi="Times New Roman" w:cs="Times New Roman"/>
          <w:b/>
          <w:bCs/>
          <w:i/>
          <w:iCs/>
          <w:sz w:val="24"/>
          <w:szCs w:val="24"/>
        </w:rPr>
        <w:t>In addition, a wife may also seek a divorce on the grounds that:</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pStyle w:val="ListParagraph"/>
        <w:numPr>
          <w:ilvl w:val="0"/>
          <w:numId w:val="4"/>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In case of marriages that took place before the Hindu Marriage Act 1955 was enacted, the husband was already married and that any other wife of the husband was alive at the time of the marriage ceremony.</w:t>
      </w:r>
    </w:p>
    <w:p w:rsidR="00BE25A1" w:rsidRPr="00BE25A1" w:rsidRDefault="00BE25A1" w:rsidP="00BE25A1">
      <w:pPr>
        <w:pStyle w:val="ListParagraph"/>
        <w:numPr>
          <w:ilvl w:val="0"/>
          <w:numId w:val="4"/>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The husband, after marriage, has been found guilty of rape, sodomy or bestiality.</w:t>
      </w:r>
    </w:p>
    <w:p w:rsidR="00BE25A1" w:rsidRPr="00BE25A1" w:rsidRDefault="00BE25A1" w:rsidP="00BE25A1">
      <w:pPr>
        <w:pStyle w:val="ListParagraph"/>
        <w:numPr>
          <w:ilvl w:val="0"/>
          <w:numId w:val="4"/>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lastRenderedPageBreak/>
        <w:t xml:space="preserve">Co-habitation has not been resumed within a </w:t>
      </w:r>
      <w:proofErr w:type="spellStart"/>
      <w:r w:rsidRPr="00BE25A1">
        <w:rPr>
          <w:rFonts w:ascii="Times New Roman" w:hAnsi="Times New Roman" w:cs="Times New Roman"/>
          <w:sz w:val="24"/>
          <w:szCs w:val="24"/>
        </w:rPr>
        <w:t>yearafter</w:t>
      </w:r>
      <w:proofErr w:type="spellEnd"/>
      <w:r w:rsidRPr="00BE25A1">
        <w:rPr>
          <w:rFonts w:ascii="Times New Roman" w:hAnsi="Times New Roman" w:cs="Times New Roman"/>
          <w:sz w:val="24"/>
          <w:szCs w:val="24"/>
        </w:rPr>
        <w:t xml:space="preserve"> an order for maintenance under Section 125 of the Criminal Procedure Code or alternatively, under the Hindu Adoptions &amp; Maintenance Act 1956.</w:t>
      </w:r>
    </w:p>
    <w:p w:rsidR="00BE25A1" w:rsidRPr="00BE25A1" w:rsidRDefault="00BE25A1" w:rsidP="00BE25A1">
      <w:pPr>
        <w:pStyle w:val="ListParagraph"/>
        <w:numPr>
          <w:ilvl w:val="0"/>
          <w:numId w:val="4"/>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The wife was under-age when she married and she repudiates the marriage before attaining the age of 18 years.</w:t>
      </w:r>
    </w:p>
    <w:p w:rsidR="00BE25A1" w:rsidRPr="00BE25A1" w:rsidRDefault="00BE25A1" w:rsidP="00BE25A1">
      <w:pPr>
        <w:pStyle w:val="ListParagraph"/>
        <w:numPr>
          <w:ilvl w:val="0"/>
          <w:numId w:val="4"/>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Alimonies (permanent maintenance)</w:t>
      </w:r>
    </w:p>
    <w:p w:rsidR="00BE25A1" w:rsidRPr="00BE25A1" w:rsidRDefault="00BE25A1" w:rsidP="00BE25A1">
      <w:pPr>
        <w:pStyle w:val="ListParagraph"/>
        <w:numPr>
          <w:ilvl w:val="0"/>
          <w:numId w:val="4"/>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At the time of the decree of divorce or at any subsequent time, the court may decide that one party should pay to the other an amount for maintenance and support. This could be a one off payment, or a periodical (such as monthly) payment. The amount to be paid is at the discretion of the court.</w:t>
      </w:r>
    </w:p>
    <w:p w:rsidR="00BE25A1" w:rsidRPr="00BE25A1" w:rsidRDefault="00BE25A1" w:rsidP="00BE25A1">
      <w:pPr>
        <w:spacing w:after="0" w:line="360" w:lineRule="auto"/>
        <w:jc w:val="both"/>
        <w:rPr>
          <w:rFonts w:ascii="Times New Roman" w:hAnsi="Times New Roman" w:cs="Times New Roman"/>
          <w:sz w:val="24"/>
          <w:szCs w:val="24"/>
        </w:rPr>
      </w:pPr>
    </w:p>
    <w:p w:rsidR="00BE25A1" w:rsidRPr="00BE25A1" w:rsidRDefault="00BE25A1" w:rsidP="00BE25A1">
      <w:pPr>
        <w:spacing w:after="0" w:line="360" w:lineRule="auto"/>
        <w:jc w:val="both"/>
        <w:rPr>
          <w:rFonts w:ascii="Times New Roman" w:hAnsi="Times New Roman" w:cs="Times New Roman"/>
          <w:b/>
          <w:bCs/>
          <w:sz w:val="24"/>
          <w:szCs w:val="24"/>
        </w:rPr>
      </w:pPr>
      <w:r w:rsidRPr="00BE25A1">
        <w:rPr>
          <w:rFonts w:ascii="Times New Roman" w:hAnsi="Times New Roman" w:cs="Times New Roman"/>
          <w:b/>
          <w:bCs/>
          <w:sz w:val="24"/>
          <w:szCs w:val="24"/>
        </w:rPr>
        <w:t>Remarriage</w:t>
      </w:r>
    </w:p>
    <w:p w:rsidR="00BE25A1" w:rsidRDefault="00BE25A1" w:rsidP="00BE25A1">
      <w:p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Remarriage is possible once a marriage has been dissolved by a decree of divorce and no longer able to be appealed (whether there was no right of appeal in the first place, or whether the time for appealing has expired, or whether an appeal has been presented but dismissed).</w:t>
      </w:r>
    </w:p>
    <w:p w:rsidR="00BE25A1" w:rsidRDefault="00BE25A1" w:rsidP="00BE25A1">
      <w:pPr>
        <w:spacing w:after="0" w:line="360" w:lineRule="auto"/>
        <w:jc w:val="both"/>
        <w:rPr>
          <w:rFonts w:ascii="Times New Roman" w:hAnsi="Times New Roman" w:cs="Times New Roman"/>
          <w:sz w:val="24"/>
          <w:szCs w:val="24"/>
        </w:rPr>
      </w:pPr>
    </w:p>
    <w:p w:rsidR="00BE25A1" w:rsidRDefault="00BE25A1" w:rsidP="00BE25A1">
      <w:pPr>
        <w:spacing w:after="0" w:line="360" w:lineRule="auto"/>
        <w:jc w:val="both"/>
        <w:rPr>
          <w:rFonts w:ascii="Times New Roman" w:hAnsi="Times New Roman" w:cs="Times New Roman"/>
          <w:b/>
          <w:bCs/>
          <w:sz w:val="24"/>
          <w:szCs w:val="24"/>
        </w:rPr>
      </w:pPr>
      <w:proofErr w:type="gramStart"/>
      <w:r w:rsidRPr="00BE25A1">
        <w:rPr>
          <w:rFonts w:ascii="Times New Roman" w:hAnsi="Times New Roman" w:cs="Times New Roman"/>
          <w:b/>
          <w:bCs/>
          <w:sz w:val="24"/>
          <w:szCs w:val="24"/>
        </w:rPr>
        <w:t>References :</w:t>
      </w:r>
      <w:proofErr w:type="gramEnd"/>
      <w:r w:rsidRPr="00BE25A1">
        <w:rPr>
          <w:rFonts w:ascii="Times New Roman" w:hAnsi="Times New Roman" w:cs="Times New Roman"/>
          <w:b/>
          <w:bCs/>
          <w:sz w:val="24"/>
          <w:szCs w:val="24"/>
        </w:rPr>
        <w:t xml:space="preserve"> </w:t>
      </w:r>
    </w:p>
    <w:p w:rsidR="00BE25A1" w:rsidRPr="00BE25A1" w:rsidRDefault="00BE25A1" w:rsidP="00BE25A1">
      <w:pPr>
        <w:pStyle w:val="ListParagraph"/>
        <w:numPr>
          <w:ilvl w:val="0"/>
          <w:numId w:val="5"/>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Hindu Marriage Act 1955</w:t>
      </w:r>
    </w:p>
    <w:p w:rsidR="00BE25A1" w:rsidRPr="00BE25A1" w:rsidRDefault="00BE25A1" w:rsidP="00BE25A1">
      <w:pPr>
        <w:pStyle w:val="ListParagraph"/>
        <w:numPr>
          <w:ilvl w:val="0"/>
          <w:numId w:val="5"/>
        </w:numPr>
        <w:spacing w:after="0" w:line="360" w:lineRule="auto"/>
        <w:jc w:val="both"/>
        <w:rPr>
          <w:rFonts w:ascii="Times New Roman" w:hAnsi="Times New Roman" w:cs="Times New Roman"/>
          <w:sz w:val="24"/>
          <w:szCs w:val="24"/>
        </w:rPr>
      </w:pPr>
      <w:r w:rsidRPr="00BE25A1">
        <w:rPr>
          <w:rFonts w:ascii="Times New Roman" w:hAnsi="Times New Roman" w:cs="Times New Roman"/>
          <w:sz w:val="24"/>
          <w:szCs w:val="24"/>
        </w:rPr>
        <w:t>THE HINDU MARRIAGE ACT, 1955, (Act 25 of 1955)[18th May, 1955]</w:t>
      </w:r>
    </w:p>
    <w:p w:rsidR="00BE25A1" w:rsidRPr="00BE25A1" w:rsidRDefault="00BE25A1" w:rsidP="00BE25A1">
      <w:pPr>
        <w:spacing w:after="0" w:line="360" w:lineRule="auto"/>
        <w:jc w:val="both"/>
        <w:rPr>
          <w:rFonts w:ascii="Times New Roman" w:hAnsi="Times New Roman" w:cs="Times New Roman"/>
          <w:sz w:val="24"/>
          <w:szCs w:val="24"/>
        </w:rPr>
      </w:pPr>
    </w:p>
    <w:sectPr w:rsidR="00BE25A1" w:rsidRPr="00BE25A1" w:rsidSect="008054D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2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045" w:rsidRDefault="00B21045" w:rsidP="008054DE">
      <w:pPr>
        <w:spacing w:after="0" w:line="240" w:lineRule="auto"/>
      </w:pPr>
      <w:r>
        <w:separator/>
      </w:r>
    </w:p>
  </w:endnote>
  <w:endnote w:type="continuationSeparator" w:id="0">
    <w:p w:rsidR="00B21045" w:rsidRDefault="00B21045" w:rsidP="00805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4DE" w:rsidRDefault="008054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47412"/>
      <w:docPartObj>
        <w:docPartGallery w:val="Page Numbers (Bottom of Page)"/>
        <w:docPartUnique/>
      </w:docPartObj>
    </w:sdtPr>
    <w:sdtContent>
      <w:p w:rsidR="008054DE" w:rsidRDefault="00F10178">
        <w:pPr>
          <w:pStyle w:val="Footer"/>
        </w:pPr>
        <w:r>
          <w:rPr>
            <w:noProof/>
            <w:lang w:eastAsia="zh-TW"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8054DE" w:rsidRDefault="00F10178">
                    <w:pPr>
                      <w:jc w:val="center"/>
                    </w:pPr>
                    <w:fldSimple w:instr=" PAGE    \* MERGEFORMAT ">
                      <w:r w:rsidR="004F180F">
                        <w:rPr>
                          <w:noProof/>
                        </w:rPr>
                        <w:t>26</w:t>
                      </w:r>
                    </w:fldSimple>
                  </w:p>
                </w:txbxContent>
              </v:textbox>
              <w10:wrap anchorx="margin" anchory="page"/>
            </v:shape>
          </w:pict>
        </w:r>
        <w:r>
          <w:rPr>
            <w:noProof/>
            <w:lang w:eastAsia="zh-TW" w:bidi="ar-SA"/>
          </w:rPr>
          <w:pict>
            <v:shapetype id="_x0000_t32" coordsize="21600,21600" o:spt="32" o:oned="t" path="m,l21600,21600e" filled="f">
              <v:path arrowok="t" fillok="f" o:connecttype="none"/>
              <o:lock v:ext="edit" shapetype="t"/>
            </v:shapetype>
            <v:shape id="_x0000_s409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4DE" w:rsidRDefault="008054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045" w:rsidRDefault="00B21045" w:rsidP="008054DE">
      <w:pPr>
        <w:spacing w:after="0" w:line="240" w:lineRule="auto"/>
      </w:pPr>
      <w:r>
        <w:separator/>
      </w:r>
    </w:p>
  </w:footnote>
  <w:footnote w:type="continuationSeparator" w:id="0">
    <w:p w:rsidR="00B21045" w:rsidRDefault="00B21045" w:rsidP="008054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4DE" w:rsidRDefault="008054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0F" w:rsidRPr="004148B0" w:rsidRDefault="004F180F" w:rsidP="004F180F">
    <w:pPr>
      <w:pStyle w:val="Default"/>
      <w:tabs>
        <w:tab w:val="center" w:pos="4680"/>
        <w:tab w:val="right" w:pos="9360"/>
      </w:tabs>
      <w:spacing w:line="276" w:lineRule="auto"/>
      <w:rPr>
        <w:rFonts w:ascii="Arial" w:eastAsia="MS Mincho" w:hAnsi="Arial" w:cs="Arial"/>
        <w:b/>
        <w:color w:val="CD19B3"/>
        <w:sz w:val="20"/>
        <w:shd w:val="clear" w:color="auto" w:fill="FFFFFF"/>
        <w:lang w:eastAsia="ja-JP"/>
      </w:rPr>
    </w:pPr>
    <w:r>
      <w:rPr>
        <w:noProof/>
        <w:lang w:val="en-US" w:bidi="hi-IN"/>
      </w:rPr>
      <w:drawing>
        <wp:anchor distT="0" distB="0" distL="114300" distR="114300" simplePos="0" relativeHeight="251664384" behindDoc="0" locked="0" layoutInCell="1" allowOverlap="1">
          <wp:simplePos x="0" y="0"/>
          <wp:positionH relativeFrom="margin">
            <wp:posOffset>5147945</wp:posOffset>
          </wp:positionH>
          <wp:positionV relativeFrom="margin">
            <wp:posOffset>-879475</wp:posOffset>
          </wp:positionV>
          <wp:extent cx="590550" cy="592455"/>
          <wp:effectExtent l="0" t="0" r="0" b="0"/>
          <wp:wrapSquare wrapText="bothSides"/>
          <wp:docPr id="10" name="Picture 5" descr="Description: C:\Users\diwan\Desktop\wesites\URR\website data\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iwan\Desktop\wesites\URR\website data\logo copy.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92455"/>
                  </a:xfrm>
                  <a:prstGeom prst="rect">
                    <a:avLst/>
                  </a:prstGeom>
                  <a:noFill/>
                  <a:ln>
                    <a:noFill/>
                  </a:ln>
                </pic:spPr>
              </pic:pic>
            </a:graphicData>
          </a:graphic>
        </wp:anchor>
      </w:drawing>
    </w:r>
    <w:r w:rsidRPr="004148B0">
      <w:rPr>
        <w:color w:val="CD19B3"/>
        <w:sz w:val="32"/>
        <w:szCs w:val="32"/>
        <w:lang w:bidi="hi-IN"/>
      </w:rPr>
      <w:t xml:space="preserve">© </w:t>
    </w:r>
    <w:r w:rsidRPr="004148B0">
      <w:rPr>
        <w:rFonts w:ascii="Arial" w:eastAsia="MS Mincho" w:hAnsi="Arial" w:cs="Arial"/>
        <w:b/>
        <w:color w:val="CD19B3"/>
        <w:sz w:val="20"/>
        <w:shd w:val="clear" w:color="auto" w:fill="FFFFFF"/>
        <w:lang w:eastAsia="ja-JP"/>
      </w:rPr>
      <w:t xml:space="preserve">UNIVERSAL RESEARCH </w:t>
    </w:r>
    <w:proofErr w:type="gramStart"/>
    <w:r w:rsidRPr="004148B0">
      <w:rPr>
        <w:rFonts w:ascii="Arial" w:eastAsia="MS Mincho" w:hAnsi="Arial" w:cs="Arial"/>
        <w:b/>
        <w:color w:val="CD19B3"/>
        <w:sz w:val="20"/>
        <w:shd w:val="clear" w:color="auto" w:fill="FFFFFF"/>
        <w:lang w:eastAsia="ja-JP"/>
      </w:rPr>
      <w:t>REPORTS  |</w:t>
    </w:r>
    <w:proofErr w:type="gramEnd"/>
    <w:r w:rsidRPr="004148B0">
      <w:rPr>
        <w:rFonts w:ascii="Arial" w:eastAsia="MS Mincho" w:hAnsi="Arial" w:cs="Arial"/>
        <w:b/>
        <w:color w:val="CD19B3"/>
        <w:sz w:val="20"/>
        <w:shd w:val="clear" w:color="auto" w:fill="FFFFFF"/>
        <w:lang w:eastAsia="ja-JP"/>
      </w:rPr>
      <w:t xml:space="preserve"> REFEREED  |  PEER REVIEWED</w:t>
    </w:r>
  </w:p>
  <w:p w:rsidR="004F180F" w:rsidRDefault="004F180F" w:rsidP="004F180F">
    <w:pPr>
      <w:pStyle w:val="Default"/>
      <w:spacing w:line="276" w:lineRule="auto"/>
      <w:rPr>
        <w:rFonts w:ascii="Arial" w:eastAsia="MS Mincho" w:hAnsi="Arial" w:cs="Arial"/>
        <w:b/>
        <w:color w:val="0070C0"/>
        <w:sz w:val="20"/>
        <w:shd w:val="clear" w:color="auto" w:fill="FFFFFF"/>
        <w:lang w:eastAsia="ja-JP"/>
      </w:rPr>
    </w:pPr>
    <w:proofErr w:type="gramStart"/>
    <w:r w:rsidRPr="00CD1039">
      <w:rPr>
        <w:rFonts w:ascii="Arial" w:eastAsia="MS Mincho" w:hAnsi="Arial" w:cs="Arial"/>
        <w:b/>
        <w:color w:val="0070C0"/>
        <w:sz w:val="20"/>
        <w:shd w:val="clear" w:color="auto" w:fill="FFFFFF"/>
        <w:lang w:eastAsia="ja-JP"/>
      </w:rPr>
      <w:t>ISSN</w:t>
    </w:r>
    <w:r>
      <w:rPr>
        <w:rFonts w:ascii="Arial" w:eastAsia="MS Mincho" w:hAnsi="Arial" w:cs="Arial"/>
        <w:b/>
        <w:color w:val="0070C0"/>
        <w:sz w:val="20"/>
        <w:shd w:val="clear" w:color="auto" w:fill="FFFFFF"/>
        <w:lang w:eastAsia="ja-JP"/>
      </w:rPr>
      <w:t xml:space="preserve"> </w:t>
    </w:r>
    <w:r w:rsidRPr="00CD1039">
      <w:rPr>
        <w:rFonts w:ascii="Arial" w:eastAsia="MS Mincho" w:hAnsi="Arial" w:cs="Arial"/>
        <w:b/>
        <w:color w:val="0070C0"/>
        <w:sz w:val="20"/>
        <w:shd w:val="clear" w:color="auto" w:fill="FFFFFF"/>
        <w:lang w:eastAsia="ja-JP"/>
      </w:rPr>
      <w:t>:</w:t>
    </w:r>
    <w:proofErr w:type="gramEnd"/>
    <w:r w:rsidRPr="00CD1039">
      <w:rPr>
        <w:rFonts w:ascii="Arial" w:eastAsia="MS Mincho" w:hAnsi="Arial" w:cs="Arial"/>
        <w:b/>
        <w:color w:val="0070C0"/>
        <w:sz w:val="20"/>
        <w:shd w:val="clear" w:color="auto" w:fill="FFFFFF"/>
        <w:lang w:eastAsia="ja-JP"/>
      </w:rPr>
      <w:t xml:space="preserve"> 2348 - 5612   |   Volume</w:t>
    </w:r>
    <w:r>
      <w:rPr>
        <w:rFonts w:ascii="Arial" w:eastAsia="MS Mincho" w:hAnsi="Arial" w:cs="Arial"/>
        <w:b/>
        <w:color w:val="0070C0"/>
        <w:sz w:val="20"/>
        <w:shd w:val="clear" w:color="auto" w:fill="FFFFFF"/>
        <w:lang w:eastAsia="ja-JP"/>
      </w:rPr>
      <w:t xml:space="preserve"> </w:t>
    </w:r>
    <w:r w:rsidRPr="00CD1039">
      <w:rPr>
        <w:rFonts w:ascii="Arial" w:eastAsia="MS Mincho" w:hAnsi="Arial" w:cs="Arial"/>
        <w:b/>
        <w:color w:val="0070C0"/>
        <w:sz w:val="20"/>
        <w:shd w:val="clear" w:color="auto" w:fill="FFFFFF"/>
        <w:lang w:eastAsia="ja-JP"/>
      </w:rPr>
      <w:t>:  0</w:t>
    </w:r>
    <w:r>
      <w:rPr>
        <w:rFonts w:ascii="Arial" w:eastAsia="MS Mincho" w:hAnsi="Arial" w:cs="Arial"/>
        <w:b/>
        <w:color w:val="0070C0"/>
        <w:sz w:val="20"/>
        <w:shd w:val="clear" w:color="auto" w:fill="FFFFFF"/>
        <w:lang w:eastAsia="ja-JP"/>
      </w:rPr>
      <w:t>4</w:t>
    </w:r>
    <w:r w:rsidRPr="00CD1039">
      <w:rPr>
        <w:rFonts w:ascii="Arial" w:eastAsia="MS Mincho" w:hAnsi="Arial" w:cs="Arial"/>
        <w:b/>
        <w:color w:val="0070C0"/>
        <w:sz w:val="20"/>
        <w:shd w:val="clear" w:color="auto" w:fill="FFFFFF"/>
        <w:lang w:eastAsia="ja-JP"/>
      </w:rPr>
      <w:t xml:space="preserve"> </w:t>
    </w:r>
    <w:r>
      <w:rPr>
        <w:rFonts w:ascii="Arial" w:eastAsia="MS Mincho" w:hAnsi="Arial" w:cs="Arial"/>
        <w:b/>
        <w:color w:val="0070C0"/>
        <w:sz w:val="20"/>
        <w:shd w:val="clear" w:color="auto" w:fill="FFFFFF"/>
        <w:lang w:eastAsia="ja-JP"/>
      </w:rPr>
      <w:t>,</w:t>
    </w:r>
    <w:r w:rsidRPr="00CD1039">
      <w:rPr>
        <w:rFonts w:ascii="Arial" w:eastAsia="MS Mincho" w:hAnsi="Arial" w:cs="Arial"/>
        <w:b/>
        <w:color w:val="0070C0"/>
        <w:sz w:val="20"/>
        <w:shd w:val="clear" w:color="auto" w:fill="FFFFFF"/>
        <w:lang w:eastAsia="ja-JP"/>
      </w:rPr>
      <w:t xml:space="preserve"> Issue</w:t>
    </w:r>
    <w:r>
      <w:rPr>
        <w:rFonts w:ascii="Arial" w:eastAsia="MS Mincho" w:hAnsi="Arial" w:cs="Arial"/>
        <w:b/>
        <w:color w:val="0070C0"/>
        <w:sz w:val="20"/>
        <w:shd w:val="clear" w:color="auto" w:fill="FFFFFF"/>
        <w:lang w:eastAsia="ja-JP"/>
      </w:rPr>
      <w:t xml:space="preserve"> </w:t>
    </w:r>
    <w:r w:rsidRPr="00CD1039">
      <w:rPr>
        <w:rFonts w:ascii="Arial" w:eastAsia="MS Mincho" w:hAnsi="Arial" w:cs="Arial"/>
        <w:b/>
        <w:color w:val="0070C0"/>
        <w:sz w:val="20"/>
        <w:shd w:val="clear" w:color="auto" w:fill="FFFFFF"/>
        <w:lang w:eastAsia="ja-JP"/>
      </w:rPr>
      <w:t xml:space="preserve">: </w:t>
    </w:r>
    <w:r>
      <w:rPr>
        <w:rFonts w:ascii="Arial" w:eastAsia="MS Mincho" w:hAnsi="Arial" w:cs="Arial"/>
        <w:b/>
        <w:color w:val="0070C0"/>
        <w:sz w:val="20"/>
        <w:shd w:val="clear" w:color="auto" w:fill="FFFFFF"/>
        <w:lang w:eastAsia="ja-JP"/>
      </w:rPr>
      <w:t>10</w:t>
    </w:r>
    <w:r w:rsidRPr="00CD1039">
      <w:rPr>
        <w:rFonts w:ascii="Arial" w:eastAsia="MS Mincho" w:hAnsi="Arial" w:cs="Arial"/>
        <w:b/>
        <w:color w:val="0070C0"/>
        <w:sz w:val="20"/>
        <w:shd w:val="clear" w:color="auto" w:fill="FFFFFF"/>
        <w:lang w:eastAsia="ja-JP"/>
      </w:rPr>
      <w:t xml:space="preserve">  |  </w:t>
    </w:r>
    <w:r>
      <w:rPr>
        <w:rFonts w:ascii="Arial" w:eastAsia="MS Mincho" w:hAnsi="Arial" w:cs="Arial"/>
        <w:b/>
        <w:color w:val="0070C0"/>
        <w:sz w:val="20"/>
        <w:shd w:val="clear" w:color="auto" w:fill="FFFFFF"/>
        <w:lang w:eastAsia="ja-JP"/>
      </w:rPr>
      <w:t>October – December   2017</w:t>
    </w:r>
  </w:p>
  <w:p w:rsidR="004F180F" w:rsidRDefault="004F180F" w:rsidP="004F180F">
    <w:pPr>
      <w:pStyle w:val="Header"/>
    </w:pPr>
    <w:r w:rsidRPr="00227435">
      <w:rPr>
        <w:noProof/>
        <w:lang w:val="en-IN" w:eastAsia="en-IN" w:bidi="ar-SA"/>
      </w:rPr>
      <w:pict>
        <v:shapetype id="_x0000_t32" coordsize="21600,21600" o:spt="32" o:oned="t" path="m,l21600,21600e" filled="f">
          <v:path arrowok="t" fillok="f" o:connecttype="none"/>
          <o:lock v:ext="edit" shapetype="t"/>
        </v:shapetype>
        <v:shape id="Straight Arrow Connector 6" o:spid="_x0000_s4100" type="#_x0000_t32" style="position:absolute;margin-left:1.1pt;margin-top:13.75pt;width:453.15pt;height:1.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" strokecolor="#00b050" strokeweight="2pt">
          <v:shadow on="t" color="#7f7f7f" opacity=".5" offset="1pt"/>
        </v:shape>
      </w:pict>
    </w:r>
  </w:p>
  <w:p w:rsidR="008054DE" w:rsidRDefault="008054D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4DE" w:rsidRDefault="008054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4A58"/>
    <w:multiLevelType w:val="hybridMultilevel"/>
    <w:tmpl w:val="75AC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BA7826"/>
    <w:multiLevelType w:val="hybridMultilevel"/>
    <w:tmpl w:val="2384E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78250F"/>
    <w:multiLevelType w:val="hybridMultilevel"/>
    <w:tmpl w:val="5594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B37D63"/>
    <w:multiLevelType w:val="hybridMultilevel"/>
    <w:tmpl w:val="0A0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215572"/>
    <w:multiLevelType w:val="hybridMultilevel"/>
    <w:tmpl w:val="8AF4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shapelayout v:ext="edit">
      <o:idmap v:ext="edit" data="4"/>
      <o:rules v:ext="edit">
        <o:r id="V:Rule2" type="connector" idref="#_x0000_s4097"/>
        <o:r id="V:Rule3" type="connector" idref="#Straight Arrow Connector 6"/>
      </o:rules>
    </o:shapelayout>
  </w:hdrShapeDefaults>
  <w:footnotePr>
    <w:footnote w:id="-1"/>
    <w:footnote w:id="0"/>
  </w:footnotePr>
  <w:endnotePr>
    <w:endnote w:id="-1"/>
    <w:endnote w:id="0"/>
  </w:endnotePr>
  <w:compat/>
  <w:rsids>
    <w:rsidRoot w:val="00BE25A1"/>
    <w:rsid w:val="00054F0F"/>
    <w:rsid w:val="0005586D"/>
    <w:rsid w:val="0008417E"/>
    <w:rsid w:val="002105C3"/>
    <w:rsid w:val="004408D5"/>
    <w:rsid w:val="004E7D1F"/>
    <w:rsid w:val="004F180F"/>
    <w:rsid w:val="00650995"/>
    <w:rsid w:val="008054DE"/>
    <w:rsid w:val="008C27A4"/>
    <w:rsid w:val="008E644D"/>
    <w:rsid w:val="00B21045"/>
    <w:rsid w:val="00BE25A1"/>
    <w:rsid w:val="00F1017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8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5A1"/>
    <w:pPr>
      <w:ind w:left="720"/>
      <w:contextualSpacing/>
    </w:pPr>
  </w:style>
  <w:style w:type="paragraph" w:styleId="Header">
    <w:name w:val="header"/>
    <w:basedOn w:val="Normal"/>
    <w:link w:val="HeaderChar"/>
    <w:unhideWhenUsed/>
    <w:rsid w:val="008054DE"/>
    <w:pPr>
      <w:tabs>
        <w:tab w:val="center" w:pos="4680"/>
        <w:tab w:val="right" w:pos="9360"/>
      </w:tabs>
      <w:spacing w:after="0" w:line="240" w:lineRule="auto"/>
    </w:pPr>
  </w:style>
  <w:style w:type="character" w:customStyle="1" w:styleId="HeaderChar">
    <w:name w:val="Header Char"/>
    <w:basedOn w:val="DefaultParagraphFont"/>
    <w:link w:val="Header"/>
    <w:rsid w:val="008054DE"/>
  </w:style>
  <w:style w:type="paragraph" w:styleId="Footer">
    <w:name w:val="footer"/>
    <w:basedOn w:val="Normal"/>
    <w:link w:val="FooterChar"/>
    <w:uiPriority w:val="99"/>
    <w:semiHidden/>
    <w:unhideWhenUsed/>
    <w:rsid w:val="008054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54DE"/>
  </w:style>
  <w:style w:type="paragraph" w:customStyle="1" w:styleId="Default">
    <w:name w:val="Default"/>
    <w:rsid w:val="004F180F"/>
    <w:pPr>
      <w:autoSpaceDE w:val="0"/>
      <w:autoSpaceDN w:val="0"/>
      <w:adjustRightInd w:val="0"/>
      <w:spacing w:after="0" w:line="240" w:lineRule="auto"/>
    </w:pPr>
    <w:rPr>
      <w:rFonts w:ascii="Times New Roman" w:hAnsi="Times New Roman" w:cs="Times New Roman"/>
      <w:color w:val="000000"/>
      <w:sz w:val="24"/>
      <w:szCs w:val="24"/>
      <w:lang w:val="en-IN" w:bidi="ar-SA"/>
    </w:rPr>
  </w:style>
</w:styles>
</file>

<file path=word/webSettings.xml><?xml version="1.0" encoding="utf-8"?>
<w:webSettings xmlns:r="http://schemas.openxmlformats.org/officeDocument/2006/relationships" xmlns:w="http://schemas.openxmlformats.org/wordprocessingml/2006/main">
  <w:divs>
    <w:div w:id="27676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1178</Words>
  <Characters>6718</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2018-02-08T11:04:00Z</dcterms:created>
  <dcterms:modified xsi:type="dcterms:W3CDTF">2018-02-09T12:21:00Z</dcterms:modified>
</cp:coreProperties>
</file>